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</w:pPr>
      <w:bookmarkStart w:id="5" w:name="_GoBack"/>
      <w:bookmarkEnd w:id="5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4882515</wp:posOffset>
            </wp:positionH>
            <wp:positionV relativeFrom="paragraph">
              <wp:posOffset>402590</wp:posOffset>
            </wp:positionV>
            <wp:extent cx="1188085" cy="1725930"/>
            <wp:effectExtent l="0" t="0" r="0" b="762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8085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resume</w:t>
      </w:r>
      <w:bookmarkStart w:id="0" w:name="_Hlk32777338"/>
      <w:bookmarkEnd w:id="0"/>
    </w:p>
    <w:p>
      <w:pPr>
        <w:jc w:val="center"/>
        <w:rPr>
          <w:rFonts w:ascii="黑体" w:hAnsi="黑体" w:eastAsia="黑体" w:cs="Times New Roman"/>
          <w:b/>
          <w:sz w:val="18"/>
          <w:szCs w:val="18"/>
        </w:rPr>
      </w:pPr>
    </w:p>
    <w:p>
      <w:pPr>
        <w:pStyle w:val="14"/>
        <w:numPr>
          <w:ilvl w:val="0"/>
          <w:numId w:val="1"/>
        </w:numPr>
        <w:spacing w:line="360" w:lineRule="auto"/>
        <w:ind w:left="0" w:firstLine="0" w:firstLineChars="0"/>
        <w:rPr>
          <w:rFonts w:cs="Times New Roman" w:asciiTheme="minorEastAsia" w:hAnsiTheme="minorEastAsia"/>
          <w:b/>
          <w:sz w:val="28"/>
          <w:szCs w:val="28"/>
          <w:highlight w:val="lightGray"/>
        </w:rPr>
      </w:pPr>
      <w:r>
        <w:rPr>
          <w:rFonts w:hint="eastAsia" w:cs="Times New Roman" w:asciiTheme="minorEastAsia" w:hAnsiTheme="minorEastAsia"/>
          <w:b/>
          <w:sz w:val="28"/>
          <w:szCs w:val="28"/>
          <w:highlight w:val="lightGray"/>
        </w:rPr>
        <w:t>Basic Information</w:t>
      </w:r>
      <w:r>
        <w:rPr>
          <w:rFonts w:cs="Times New Roman" w:asciiTheme="minorEastAsia" w:hAnsiTheme="minorEastAsia"/>
          <w:b/>
          <w:sz w:val="28"/>
          <w:szCs w:val="28"/>
          <w:highlight w:val="lightGray"/>
        </w:rPr>
        <w:t xml:space="preserve"> </w:t>
      </w:r>
      <w:r>
        <w:rPr>
          <w:rFonts w:hint="eastAsia" w:cs="Times New Roman" w:asciiTheme="minorEastAsia" w:hAnsiTheme="minorEastAsia"/>
          <w:b/>
          <w:sz w:val="28"/>
          <w:szCs w:val="28"/>
          <w:highlight w:val="lightGray"/>
        </w:rPr>
        <w:t xml:space="preserve"> </w:t>
      </w:r>
      <w:r>
        <w:rPr>
          <w:rFonts w:cs="Times New Roman" w:asciiTheme="minorEastAsia" w:hAnsiTheme="minorEastAsia"/>
          <w:b/>
          <w:sz w:val="28"/>
          <w:szCs w:val="28"/>
          <w:highlight w:val="lightGray"/>
        </w:rPr>
        <w:t xml:space="preserve">                                         </w:t>
      </w:r>
    </w:p>
    <w:p>
      <w:pPr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Name: </w:t>
      </w:r>
      <w:r>
        <w:rPr>
          <w:rFonts w:hint="eastAsia" w:ascii="Times New Roman" w:hAnsi="Times New Roman" w:cs="Times New Roman"/>
          <w:sz w:val="24"/>
          <w:szCs w:val="24"/>
        </w:rPr>
        <w:t xml:space="preserve">Jiang Guoxia </w:t>
      </w:r>
      <w:r>
        <w:rPr>
          <w:rFonts w:ascii="Times New Roman" w:hAnsi="Times New Roman" w:cs="Times New Roman"/>
          <w:sz w:val="24"/>
          <w:szCs w:val="24"/>
        </w:rPr>
        <w:t xml:space="preserve">Gender: </w:t>
      </w:r>
      <w:r>
        <w:rPr>
          <w:rFonts w:hint="eastAsia" w:ascii="Times New Roman" w:hAnsi="Times New Roman" w:cs="Times New Roman"/>
          <w:sz w:val="24"/>
          <w:szCs w:val="24"/>
        </w:rPr>
        <w:t>Female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hint="eastAsia" w:ascii="Times New Roman" w:hAnsi="Times New Roman" w:cs="Times New Roman"/>
          <w:sz w:val="24"/>
          <w:szCs w:val="24"/>
        </w:rPr>
        <w:t xml:space="preserve">Date of Birth: </w:t>
      </w:r>
      <w:r>
        <w:rPr>
          <w:rFonts w:ascii="Times New Roman" w:hAnsi="Times New Roman" w:cs="Times New Roman"/>
          <w:sz w:val="24"/>
          <w:szCs w:val="24"/>
        </w:rPr>
        <w:t>1991/08</w:t>
      </w:r>
    </w:p>
    <w:p>
      <w:pPr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 xml:space="preserve">Political Aspect: Party Member </w:t>
      </w:r>
      <w:r>
        <w:rPr>
          <w:rFonts w:ascii="Times New Roman" w:hAnsi="Times New Roman" w:cs="Times New Roman"/>
          <w:sz w:val="24"/>
          <w:szCs w:val="24"/>
        </w:rPr>
        <w:t xml:space="preserve">Birthplace: </w:t>
      </w:r>
      <w:r>
        <w:rPr>
          <w:rFonts w:hint="eastAsia" w:ascii="Times New Roman" w:hAnsi="Times New Roman" w:cs="Times New Roman"/>
          <w:sz w:val="24"/>
          <w:szCs w:val="24"/>
        </w:rPr>
        <w:t>Xiaogan City, Hubei Province</w:t>
      </w:r>
    </w:p>
    <w:p>
      <w:pPr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Tel: 15201116386 Email: jiangguoxia@ucas.ac.cn</w:t>
      </w:r>
    </w:p>
    <w:p>
      <w:pPr>
        <w:pStyle w:val="14"/>
        <w:numPr>
          <w:ilvl w:val="0"/>
          <w:numId w:val="1"/>
        </w:numPr>
        <w:spacing w:line="360" w:lineRule="auto"/>
        <w:ind w:left="0" w:firstLine="0" w:firstLineChars="0"/>
        <w:rPr>
          <w:rFonts w:cs="Times New Roman" w:asciiTheme="minorEastAsia" w:hAnsiTheme="minorEastAsia"/>
          <w:b/>
          <w:sz w:val="28"/>
          <w:szCs w:val="28"/>
          <w:highlight w:val="lightGray"/>
        </w:rPr>
      </w:pPr>
      <w:bookmarkStart w:id="1" w:name="_Hlk32777211"/>
      <w:r>
        <w:rPr>
          <w:rFonts w:cs="Times New Roman" w:asciiTheme="minorEastAsia" w:hAnsiTheme="minorEastAsia"/>
          <w:b/>
          <w:sz w:val="28"/>
          <w:szCs w:val="28"/>
          <w:highlight w:val="lightGray"/>
        </w:rPr>
        <w:t>Educational experience</w:t>
      </w:r>
      <w:r>
        <w:rPr>
          <w:rFonts w:hint="eastAsia" w:cs="Times New Roman" w:asciiTheme="minorEastAsia" w:hAnsiTheme="minorEastAsia"/>
          <w:b/>
          <w:sz w:val="28"/>
          <w:szCs w:val="28"/>
          <w:highlight w:val="lightGray"/>
        </w:rPr>
        <w:t xml:space="preserve"> </w:t>
      </w:r>
      <w:r>
        <w:rPr>
          <w:rFonts w:cs="Times New Roman" w:asciiTheme="minorEastAsia" w:hAnsiTheme="minorEastAsia"/>
          <w:b/>
          <w:sz w:val="28"/>
          <w:szCs w:val="28"/>
          <w:highlight w:val="lightGray"/>
        </w:rPr>
        <w:t xml:space="preserve">                                                         </w:t>
      </w:r>
    </w:p>
    <w:bookmarkEnd w:id="1"/>
    <w:p>
      <w:pPr>
        <w:pStyle w:val="14"/>
        <w:numPr>
          <w:ilvl w:val="0"/>
          <w:numId w:val="2"/>
        </w:numPr>
        <w:spacing w:line="360" w:lineRule="auto"/>
        <w:ind w:left="0" w:firstLine="0" w:firstLineChars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2015/09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—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2020/6: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direct blog</w:t>
      </w:r>
    </w:p>
    <w:p>
      <w:pPr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 xml:space="preserve">Eco-Environmental Research Center, Chinese Academy of Sciences </w:t>
      </w:r>
      <w:r>
        <w:rPr>
          <w:rFonts w:ascii="Times New Roman" w:hAnsi="Times New Roman" w:cs="Times New Roman"/>
          <w:sz w:val="24"/>
          <w:szCs w:val="24"/>
        </w:rPr>
        <w:t xml:space="preserve">Major: </w:t>
      </w:r>
      <w:r>
        <w:rPr>
          <w:rFonts w:hint="eastAsia" w:ascii="Times New Roman" w:hAnsi="Times New Roman" w:cs="Times New Roman"/>
          <w:sz w:val="24"/>
          <w:szCs w:val="24"/>
        </w:rPr>
        <w:t>Environmental Engineering</w:t>
      </w:r>
    </w:p>
    <w:p>
      <w:pPr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Supervisor: </w:t>
      </w:r>
      <w:r>
        <w:rPr>
          <w:rFonts w:hint="eastAsia" w:ascii="Times New Roman" w:hAnsi="Times New Roman" w:cs="Times New Roman"/>
          <w:sz w:val="24"/>
          <w:szCs w:val="24"/>
        </w:rPr>
        <w:t>Researcher Hao Zhengping</w:t>
      </w:r>
    </w:p>
    <w:p>
      <w:pPr>
        <w:pStyle w:val="14"/>
        <w:numPr>
          <w:ilvl w:val="0"/>
          <w:numId w:val="2"/>
        </w:numPr>
        <w:spacing w:line="360" w:lineRule="auto"/>
        <w:ind w:left="0" w:firstLine="0" w:firstLineChars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2011/09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— </w:t>
      </w:r>
      <w:r>
        <w:rPr>
          <w:rFonts w:ascii="Times New Roman" w:hAnsi="Times New Roman" w:cs="Times New Roman"/>
          <w:b/>
          <w:bCs/>
          <w:sz w:val="24"/>
          <w:szCs w:val="24"/>
        </w:rPr>
        <w:t>2015/06: Bachelor of Science</w:t>
      </w:r>
    </w:p>
    <w:p>
      <w:pPr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 xml:space="preserve">Resources and Environmental Science </w:t>
      </w:r>
      <w:r>
        <w:rPr>
          <w:rFonts w:ascii="Times New Roman" w:hAnsi="Times New Roman" w:cs="Times New Roman"/>
          <w:sz w:val="24"/>
          <w:szCs w:val="24"/>
        </w:rPr>
        <w:t xml:space="preserve">Major: </w:t>
      </w:r>
      <w:r>
        <w:rPr>
          <w:rFonts w:hint="eastAsia" w:ascii="Times New Roman" w:hAnsi="Times New Roman" w:cs="Times New Roman"/>
          <w:sz w:val="24"/>
          <w:szCs w:val="24"/>
        </w:rPr>
        <w:t>Environmental Science</w:t>
      </w:r>
    </w:p>
    <w:p>
      <w:pPr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 xml:space="preserve">Wuhan </w:t>
      </w:r>
      <w:r>
        <w:rPr>
          <w:rFonts w:ascii="Times New Roman" w:hAnsi="Times New Roman" w:cs="Times New Roman"/>
          <w:sz w:val="24"/>
          <w:szCs w:val="24"/>
        </w:rPr>
        <w:t>University</w:t>
      </w:r>
    </w:p>
    <w:p>
      <w:pPr>
        <w:pStyle w:val="14"/>
        <w:numPr>
          <w:ilvl w:val="0"/>
          <w:numId w:val="1"/>
        </w:numPr>
        <w:spacing w:line="360" w:lineRule="auto"/>
        <w:ind w:left="0" w:firstLine="0" w:firstLineChars="0"/>
        <w:rPr>
          <w:rFonts w:cs="Times New Roman" w:asciiTheme="minorEastAsia" w:hAnsiTheme="minorEastAsia"/>
          <w:b/>
          <w:sz w:val="28"/>
          <w:szCs w:val="28"/>
          <w:highlight w:val="lightGray"/>
        </w:rPr>
      </w:pPr>
      <w:r>
        <w:rPr>
          <w:rFonts w:cs="Times New Roman" w:asciiTheme="minorEastAsia" w:hAnsiTheme="minorEastAsia"/>
          <w:b/>
          <w:sz w:val="28"/>
          <w:szCs w:val="28"/>
          <w:highlight w:val="lightGray"/>
        </w:rPr>
        <w:t>research direction</w:t>
      </w:r>
      <w:r>
        <w:rPr>
          <w:rFonts w:hint="eastAsia" w:cs="Times New Roman" w:asciiTheme="minorEastAsia" w:hAnsiTheme="minorEastAsia"/>
          <w:b/>
          <w:sz w:val="28"/>
          <w:szCs w:val="28"/>
          <w:highlight w:val="lightGray"/>
        </w:rPr>
        <w:t xml:space="preserve"> </w:t>
      </w:r>
      <w:r>
        <w:rPr>
          <w:rFonts w:cs="Times New Roman" w:asciiTheme="minorEastAsia" w:hAnsiTheme="minorEastAsia"/>
          <w:b/>
          <w:sz w:val="28"/>
          <w:szCs w:val="28"/>
          <w:highlight w:val="lightGray"/>
        </w:rPr>
        <w:t xml:space="preserve">                                                         </w:t>
      </w:r>
    </w:p>
    <w:p>
      <w:pPr>
        <w:pStyle w:val="14"/>
        <w:numPr>
          <w:ilvl w:val="0"/>
          <w:numId w:val="3"/>
        </w:numPr>
        <w:spacing w:line="360" w:lineRule="auto"/>
        <w:ind w:left="0" w:firstLine="48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Green Catalysis and Environmental Materials: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 xml:space="preserve">Decomposition hydrogen production, water gas conversion, selective oxidation (reduction 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hint="eastAsia" w:ascii="Times New Roman" w:hAnsi="Times New Roman" w:cs="Times New Roman"/>
          <w:sz w:val="24"/>
          <w:szCs w:val="24"/>
        </w:rPr>
        <w:t xml:space="preserve">, nanoporous materials 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pStyle w:val="14"/>
        <w:numPr>
          <w:ilvl w:val="0"/>
          <w:numId w:val="3"/>
        </w:numPr>
        <w:spacing w:line="360" w:lineRule="auto"/>
        <w:ind w:left="0" w:firstLine="48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Environmental analysis and policy research: </w:t>
      </w:r>
      <w:r>
        <w:rPr>
          <w:rFonts w:hint="eastAsia" w:ascii="Times New Roman" w:hAnsi="Times New Roman" w:cs="Times New Roman"/>
          <w:bCs/>
          <w:sz w:val="24"/>
          <w:szCs w:val="24"/>
        </w:rPr>
        <w:t xml:space="preserve">characteristics of volatile organic compounds, acid gases, and greenhouse gas emissions; G </w:t>
      </w:r>
      <w:r>
        <w:rPr>
          <w:rFonts w:ascii="Times New Roman" w:hAnsi="Times New Roman" w:cs="Times New Roman"/>
          <w:bCs/>
          <w:sz w:val="24"/>
          <w:szCs w:val="24"/>
        </w:rPr>
        <w:t xml:space="preserve">C-MS </w:t>
      </w:r>
      <w:r>
        <w:rPr>
          <w:rFonts w:hint="eastAsia" w:ascii="Times New Roman" w:hAnsi="Times New Roman" w:cs="Times New Roman"/>
          <w:bCs/>
          <w:sz w:val="24"/>
          <w:szCs w:val="24"/>
        </w:rPr>
        <w:t xml:space="preserve">and LC </w:t>
      </w:r>
      <w:r>
        <w:rPr>
          <w:rFonts w:ascii="Times New Roman" w:hAnsi="Times New Roman" w:cs="Times New Roman"/>
          <w:bCs/>
          <w:sz w:val="24"/>
          <w:szCs w:val="24"/>
        </w:rPr>
        <w:t xml:space="preserve">-MS/MS </w:t>
      </w:r>
      <w:r>
        <w:rPr>
          <w:rFonts w:hint="eastAsia" w:ascii="Times New Roman" w:hAnsi="Times New Roman" w:cs="Times New Roman"/>
          <w:bCs/>
          <w:sz w:val="24"/>
          <w:szCs w:val="24"/>
        </w:rPr>
        <w:t xml:space="preserve">analysis, industrial pollution reduction and control 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pStyle w:val="14"/>
        <w:numPr>
          <w:ilvl w:val="0"/>
          <w:numId w:val="1"/>
        </w:numPr>
        <w:spacing w:line="360" w:lineRule="auto"/>
        <w:ind w:left="0" w:firstLine="0" w:firstLineChars="0"/>
        <w:rPr>
          <w:rFonts w:cs="Times New Roman" w:asciiTheme="minorEastAsia" w:hAnsiTheme="minorEastAsia"/>
          <w:b/>
          <w:sz w:val="28"/>
          <w:szCs w:val="28"/>
          <w:highlight w:val="lightGray"/>
        </w:rPr>
      </w:pPr>
      <w:r>
        <w:rPr>
          <w:rFonts w:hint="eastAsia" w:cs="Times New Roman" w:asciiTheme="minorEastAsia" w:hAnsiTheme="minorEastAsia"/>
          <w:b/>
          <w:sz w:val="28"/>
          <w:szCs w:val="28"/>
          <w:highlight w:val="lightGray"/>
        </w:rPr>
        <w:t>work experience</w:t>
      </w:r>
      <w:r>
        <w:rPr>
          <w:rFonts w:cs="Times New Roman" w:asciiTheme="minorEastAsia" w:hAnsiTheme="minorEastAsia"/>
          <w:b/>
          <w:sz w:val="28"/>
          <w:szCs w:val="28"/>
          <w:highlight w:val="lightGray"/>
        </w:rPr>
        <w:t xml:space="preserve">                                                         </w:t>
      </w:r>
    </w:p>
    <w:p>
      <w:pPr>
        <w:pStyle w:val="14"/>
        <w:numPr>
          <w:ilvl w:val="0"/>
          <w:numId w:val="4"/>
        </w:numPr>
        <w:spacing w:line="360" w:lineRule="auto"/>
        <w:ind w:left="482" w:firstLine="0" w:firstLineChars="0"/>
        <w:rPr>
          <w:rFonts w:ascii="Times New Roman" w:hAnsi="Times New Roman" w:cs="Times New Roman"/>
          <w:sz w:val="24"/>
          <w:szCs w:val="24"/>
        </w:rPr>
      </w:pPr>
      <w:bookmarkStart w:id="2" w:name="OLE_LINK1"/>
      <w:bookmarkStart w:id="3" w:name="OLE_LINK2"/>
      <w:r>
        <w:rPr>
          <w:rFonts w:ascii="Times New Roman" w:hAnsi="Times New Roman" w:cs="Times New Roman"/>
          <w:b/>
          <w:bCs/>
          <w:sz w:val="24"/>
          <w:szCs w:val="24"/>
        </w:rPr>
        <w:t xml:space="preserve">2020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/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11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—present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Research Center for Environmental Materials and Pollution Control Technology, University of Chinese Academy of Sciences/National Engineering Laboratory for Volatile Organic Compound Pollution Control Materials and Technology, Special Research Assistant</w:t>
      </w:r>
    </w:p>
    <w:bookmarkEnd w:id="2"/>
    <w:bookmarkEnd w:id="3"/>
    <w:p>
      <w:pPr>
        <w:pStyle w:val="14"/>
        <w:numPr>
          <w:ilvl w:val="0"/>
          <w:numId w:val="1"/>
        </w:numPr>
        <w:spacing w:line="360" w:lineRule="auto"/>
        <w:ind w:left="0" w:firstLine="0" w:firstLineChars="0"/>
        <w:rPr>
          <w:rFonts w:cs="Times New Roman" w:asciiTheme="minorEastAsia" w:hAnsiTheme="minorEastAsia"/>
          <w:b/>
          <w:sz w:val="28"/>
          <w:szCs w:val="28"/>
          <w:highlight w:val="lightGray"/>
        </w:rPr>
      </w:pPr>
      <w:r>
        <w:rPr>
          <w:rFonts w:cs="Times New Roman" w:asciiTheme="minorEastAsia" w:hAnsiTheme="minorEastAsia"/>
          <w:b/>
          <w:sz w:val="28"/>
          <w:szCs w:val="28"/>
          <w:highlight w:val="lightGray"/>
        </w:rPr>
        <w:t xml:space="preserve">Article publication </w:t>
      </w:r>
      <w:r>
        <w:rPr>
          <w:rFonts w:hint="eastAsia" w:cs="Times New Roman" w:asciiTheme="minorEastAsia" w:hAnsiTheme="minorEastAsia"/>
          <w:b/>
          <w:sz w:val="28"/>
          <w:szCs w:val="28"/>
          <w:highlight w:val="lightGray"/>
        </w:rPr>
        <w:t xml:space="preserve">and project </w:t>
      </w:r>
      <w:r>
        <w:rPr>
          <w:rFonts w:cs="Times New Roman" w:asciiTheme="minorEastAsia" w:hAnsiTheme="minorEastAsia"/>
          <w:b/>
          <w:sz w:val="28"/>
          <w:szCs w:val="28"/>
          <w:highlight w:val="lightGray"/>
        </w:rPr>
        <w:t>participation</w:t>
      </w:r>
      <w:r>
        <w:rPr>
          <w:rFonts w:hint="eastAsia" w:cs="Times New Roman" w:asciiTheme="minorEastAsia" w:hAnsiTheme="minorEastAsia"/>
          <w:b/>
          <w:sz w:val="28"/>
          <w:szCs w:val="28"/>
          <w:highlight w:val="lightGray"/>
        </w:rPr>
        <w:t xml:space="preserve"> </w:t>
      </w:r>
      <w:r>
        <w:rPr>
          <w:rFonts w:cs="Times New Roman" w:asciiTheme="minorEastAsia" w:hAnsiTheme="minorEastAsia"/>
          <w:b/>
          <w:sz w:val="28"/>
          <w:szCs w:val="28"/>
          <w:highlight w:val="lightGray"/>
        </w:rPr>
        <w:t xml:space="preserve">                                                    </w:t>
      </w:r>
    </w:p>
    <w:p>
      <w:pPr>
        <w:spacing w:line="360" w:lineRule="auto"/>
        <w:ind w:firstLine="480" w:firstLineChars="200"/>
        <w:rPr>
          <w:rFonts w:ascii="Times New Roman" w:hAnsi="Times New Roman" w:cs="Times New Roman"/>
          <w:sz w:val="24"/>
          <w:szCs w:val="24"/>
        </w:rPr>
        <w:sectPr>
          <w:pgSz w:w="11906" w:h="16838"/>
          <w:pgMar w:top="873" w:right="1134" w:bottom="873" w:left="1134" w:header="851" w:footer="992" w:gutter="0"/>
          <w:cols w:space="425" w:num="1"/>
          <w:docGrid w:type="lines" w:linePitch="312" w:charSpace="0"/>
        </w:sectPr>
      </w:pPr>
      <w:r>
        <w:rPr>
          <w:rFonts w:hint="eastAsia" w:ascii="Times New Roman" w:hAnsi="Times New Roman" w:cs="Times New Roman"/>
          <w:sz w:val="24"/>
          <w:szCs w:val="24"/>
        </w:rPr>
        <w:t xml:space="preserve">Presided over a project of the National Natural Science Foundation of China for Young Scholars ( </w:t>
      </w:r>
      <w:r>
        <w:rPr>
          <w:rFonts w:ascii="Times New Roman" w:hAnsi="Times New Roman" w:cs="Times New Roman"/>
          <w:sz w:val="24"/>
          <w:szCs w:val="24"/>
        </w:rPr>
        <w:t xml:space="preserve">22106162) </w:t>
      </w:r>
      <w:r>
        <w:rPr>
          <w:rFonts w:hint="eastAsia" w:ascii="Times New Roman" w:hAnsi="Times New Roman" w:cs="Times New Roman"/>
          <w:sz w:val="24"/>
          <w:szCs w:val="24"/>
        </w:rPr>
        <w:t xml:space="preserve">, and participated in key and general projects of the National Natural Science Foundation of China ( </w:t>
      </w:r>
      <w:r>
        <w:rPr>
          <w:rFonts w:ascii="Times New Roman" w:hAnsi="Times New Roman" w:cs="Times New Roman"/>
          <w:sz w:val="24"/>
          <w:szCs w:val="24"/>
        </w:rPr>
        <w:t xml:space="preserve">21337003 </w:t>
      </w:r>
      <w:r>
        <w:rPr>
          <w:rFonts w:hint="eastAsia"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21507148 </w:t>
      </w:r>
      <w:r>
        <w:rPr>
          <w:rFonts w:hint="eastAsia"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21577158 </w:t>
      </w:r>
      <w:r>
        <w:rPr>
          <w:rFonts w:hint="eastAsia"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21976176) </w:t>
      </w:r>
      <w:r>
        <w:rPr>
          <w:rFonts w:hint="eastAsia"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At </w:t>
      </w:r>
      <w:r>
        <w:rPr>
          <w:rFonts w:hint="eastAsia" w:ascii="Times New Roman" w:hAnsi="Times New Roman" w:cs="Times New Roman"/>
          <w:sz w:val="24"/>
          <w:szCs w:val="24"/>
        </w:rPr>
        <w:t xml:space="preserve">present, he has published more than </w:t>
      </w:r>
      <w:r>
        <w:rPr>
          <w:rFonts w:ascii="Times New Roman" w:hAnsi="Times New Roman" w:cs="Times New Roman"/>
          <w:sz w:val="24"/>
          <w:szCs w:val="24"/>
        </w:rPr>
        <w:t xml:space="preserve">20 </w:t>
      </w:r>
      <w:r>
        <w:rPr>
          <w:rFonts w:hint="eastAsia" w:ascii="Times New Roman" w:hAnsi="Times New Roman" w:cs="Times New Roman"/>
          <w:sz w:val="24"/>
          <w:szCs w:val="24"/>
        </w:rPr>
        <w:t xml:space="preserve">articles </w:t>
      </w:r>
      <w:r>
        <w:rPr>
          <w:rFonts w:ascii="Times New Roman" w:hAnsi="Times New Roman" w:cs="Times New Roman"/>
          <w:sz w:val="24"/>
          <w:szCs w:val="24"/>
        </w:rPr>
        <w:t xml:space="preserve">in international famous journals such as </w:t>
      </w:r>
      <w:r>
        <w:rPr>
          <w:rFonts w:hint="eastAsia" w:ascii="Times New Roman" w:hAnsi="Times New Roman" w:cs="Times New Roman"/>
          <w:sz w:val="24"/>
          <w:szCs w:val="24"/>
        </w:rPr>
        <w:t xml:space="preserve">P </w:t>
      </w:r>
      <w:r>
        <w:rPr>
          <w:rFonts w:ascii="Times New Roman" w:hAnsi="Times New Roman" w:cs="Times New Roman"/>
          <w:sz w:val="24"/>
          <w:szCs w:val="24"/>
        </w:rPr>
        <w:t xml:space="preserve">NAS </w:t>
      </w:r>
      <w:r>
        <w:rPr>
          <w:rFonts w:hint="eastAsia"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ACS Catalysis, Appl. Catal . B, Chem. Eng. J, Carbon </w:t>
      </w:r>
      <w:r>
        <w:rPr>
          <w:rFonts w:hint="eastAsia"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J. Hazard. Mater. , applied for 11 </w:t>
      </w:r>
      <w:r>
        <w:rPr>
          <w:rFonts w:hint="eastAsia" w:ascii="Times New Roman" w:hAnsi="Times New Roman" w:cs="Times New Roman"/>
          <w:sz w:val="24"/>
          <w:szCs w:val="24"/>
        </w:rPr>
        <w:t>national invention patents , and participated in environmental chemistry Writing relevant chapters of the book Frontiers and Prospects of the Subject (Science Press).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pStyle w:val="2"/>
        <w:jc w:val="center"/>
        <w:rPr>
          <w:rFonts w:ascii="Times New Roman" w:hAnsi="Times New Roman" w:cs="Times New Roman"/>
        </w:rPr>
      </w:pPr>
      <w:bookmarkStart w:id="4" w:name="_Toc44320710"/>
      <w:r>
        <w:rPr>
          <w:rFonts w:ascii="Times New Roman" w:hAnsi="Times New Roman" w:cs="Times New Roman"/>
        </w:rPr>
        <w:t>Main scientific research achievements</w:t>
      </w:r>
      <w:bookmarkEnd w:id="4"/>
    </w:p>
    <w:p>
      <w:pPr>
        <w:pStyle w:val="14"/>
        <w:numPr>
          <w:ilvl w:val="0"/>
          <w:numId w:val="5"/>
        </w:numPr>
        <w:spacing w:line="360" w:lineRule="auto"/>
        <w:ind w:firstLineChars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  <w:u w:val="single"/>
        </w:rPr>
        <w:t>Jiang G.</w:t>
      </w:r>
      <w:r>
        <w:rPr>
          <w:rFonts w:ascii="Times New Roman" w:hAnsi="Times New Roman"/>
          <w:sz w:val="24"/>
        </w:rPr>
        <w:t>, Zhang X., Zhang F., et al. Efficient recovery of hydrogen and sulfur resources over non-sulfide based LaFe</w:t>
      </w:r>
      <w:r>
        <w:rPr>
          <w:rFonts w:ascii="Times New Roman" w:hAnsi="Times New Roman"/>
          <w:sz w:val="24"/>
          <w:vertAlign w:val="subscript"/>
        </w:rPr>
        <w:t>x</w:t>
      </w:r>
      <w:r>
        <w:rPr>
          <w:rFonts w:ascii="Times New Roman" w:hAnsi="Times New Roman"/>
          <w:sz w:val="24"/>
        </w:rPr>
        <w:t>Al</w:t>
      </w:r>
      <w:r>
        <w:rPr>
          <w:rFonts w:ascii="Times New Roman" w:hAnsi="Times New Roman"/>
          <w:sz w:val="24"/>
          <w:vertAlign w:val="subscript"/>
        </w:rPr>
        <w:t>12-x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z w:val="24"/>
          <w:vertAlign w:val="subscript"/>
        </w:rPr>
        <w:t>19</w:t>
      </w:r>
      <w:r>
        <w:rPr>
          <w:rFonts w:ascii="Times New Roman" w:hAnsi="Times New Roman"/>
          <w:sz w:val="24"/>
        </w:rPr>
        <w:t xml:space="preserve"> hexaaluminate catalysts by H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 xml:space="preserve">S catalytic decomposition[J]. </w:t>
      </w:r>
      <w:r>
        <w:rPr>
          <w:rFonts w:ascii="Times New Roman" w:hAnsi="Times New Roman"/>
          <w:b/>
          <w:sz w:val="24"/>
        </w:rPr>
        <w:t xml:space="preserve">Applied </w:t>
      </w:r>
      <w:r>
        <w:rPr>
          <w:rFonts w:hint="eastAsia" w:ascii="Times New Roman" w:hAnsi="Times New Roman"/>
          <w:b/>
          <w:sz w:val="24"/>
        </w:rPr>
        <w:t>C</w:t>
      </w:r>
      <w:r>
        <w:rPr>
          <w:rFonts w:ascii="Times New Roman" w:hAnsi="Times New Roman"/>
          <w:b/>
          <w:sz w:val="24"/>
        </w:rPr>
        <w:t>atalysis B: Environmental</w:t>
      </w:r>
      <w:r>
        <w:rPr>
          <w:rFonts w:ascii="Times New Roman" w:hAnsi="Times New Roman"/>
          <w:sz w:val="24"/>
        </w:rPr>
        <w:t>, 2020, 263: 118354.</w:t>
      </w:r>
    </w:p>
    <w:p>
      <w:pPr>
        <w:pStyle w:val="14"/>
        <w:numPr>
          <w:ilvl w:val="0"/>
          <w:numId w:val="5"/>
        </w:numPr>
        <w:spacing w:line="360" w:lineRule="auto"/>
        <w:ind w:firstLineChars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  <w:u w:val="single"/>
        </w:rPr>
        <w:t>Jiang G.</w:t>
      </w:r>
      <w:r>
        <w:rPr>
          <w:rFonts w:ascii="Times New Roman" w:hAnsi="Times New Roman"/>
          <w:sz w:val="24"/>
        </w:rPr>
        <w:t>, Zhang F., W</w:t>
      </w:r>
      <w:r>
        <w:rPr>
          <w:rFonts w:hint="eastAsia" w:ascii="Times New Roman" w:hAnsi="Times New Roman"/>
          <w:sz w:val="24"/>
        </w:rPr>
        <w:t>ei</w:t>
      </w:r>
      <w:r>
        <w:rPr>
          <w:rFonts w:ascii="Times New Roman" w:hAnsi="Times New Roman"/>
          <w:sz w:val="24"/>
        </w:rPr>
        <w:t xml:space="preserve"> Z., et al. Selective catalytic oxidation of ammonia over LaMAl</w:t>
      </w:r>
      <w:r>
        <w:rPr>
          <w:rFonts w:ascii="Times New Roman" w:hAnsi="Times New Roman"/>
          <w:sz w:val="24"/>
          <w:vertAlign w:val="subscript"/>
        </w:rPr>
        <w:t>11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z w:val="24"/>
          <w:vertAlign w:val="subscript"/>
        </w:rPr>
        <w:t>19-δ</w:t>
      </w:r>
      <w:r>
        <w:rPr>
          <w:rFonts w:ascii="Times New Roman" w:hAnsi="Times New Roman"/>
          <w:sz w:val="24"/>
        </w:rPr>
        <w:t xml:space="preserve"> (M = Fe, Cu, Co and Mn) hexaaluminates catalysts at high temperature in Claus process[J]. </w:t>
      </w:r>
      <w:r>
        <w:rPr>
          <w:rFonts w:ascii="Times New Roman" w:hAnsi="Times New Roman"/>
          <w:b/>
          <w:sz w:val="24"/>
        </w:rPr>
        <w:t>Catalysis Science &amp; Technology</w:t>
      </w:r>
      <w:r>
        <w:rPr>
          <w:rFonts w:ascii="Times New Roman" w:hAnsi="Times New Roman"/>
          <w:sz w:val="24"/>
        </w:rPr>
        <w:t>, 2020, 10(5): 1477-1491.</w:t>
      </w:r>
    </w:p>
    <w:p>
      <w:pPr>
        <w:pStyle w:val="14"/>
        <w:numPr>
          <w:ilvl w:val="0"/>
          <w:numId w:val="5"/>
        </w:numPr>
        <w:spacing w:line="360" w:lineRule="auto"/>
        <w:ind w:firstLineChars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Wei Z., Zhao M., Yang, Z., Duan X., </w:t>
      </w:r>
      <w:r>
        <w:rPr>
          <w:rFonts w:ascii="Times New Roman" w:hAnsi="Times New Roman"/>
          <w:b/>
          <w:sz w:val="24"/>
          <w:u w:val="single"/>
        </w:rPr>
        <w:t>Jiang G.*</w:t>
      </w:r>
      <w:r>
        <w:rPr>
          <w:rFonts w:ascii="Times New Roman" w:hAnsi="Times New Roman"/>
          <w:sz w:val="24"/>
        </w:rPr>
        <w:t>, et al. Oxygen vacancy-engineered titanium-based perovskite for boosting H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 xml:space="preserve">O activation and lower-temperature hydrolysis of organic sulfur[J]. </w:t>
      </w:r>
      <w:r>
        <w:rPr>
          <w:rFonts w:ascii="Times New Roman" w:hAnsi="Times New Roman"/>
          <w:b/>
          <w:sz w:val="24"/>
        </w:rPr>
        <w:t>Proceedings of the National Academy of Sciences</w:t>
      </w:r>
      <w:r>
        <w:rPr>
          <w:rFonts w:ascii="Times New Roman" w:hAnsi="Times New Roman"/>
          <w:sz w:val="24"/>
        </w:rPr>
        <w:t>, 2023, 120(3), e2217148120.</w:t>
      </w:r>
    </w:p>
    <w:p>
      <w:pPr>
        <w:pStyle w:val="14"/>
        <w:numPr>
          <w:ilvl w:val="0"/>
          <w:numId w:val="5"/>
        </w:numPr>
        <w:spacing w:line="360" w:lineRule="auto"/>
        <w:ind w:firstLineChars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Li, G., Shui, Z., Duan X., Yang, H., Zhao, Z., Zhao, T., Zhang, Z., </w:t>
      </w:r>
      <w:r>
        <w:rPr>
          <w:rFonts w:ascii="Times New Roman" w:hAnsi="Times New Roman"/>
          <w:b/>
          <w:sz w:val="24"/>
          <w:u w:val="single"/>
        </w:rPr>
        <w:t>Jiang, G.*</w:t>
      </w:r>
      <w:r>
        <w:rPr>
          <w:rFonts w:ascii="Times New Roman" w:hAnsi="Times New Roman"/>
          <w:sz w:val="24"/>
        </w:rPr>
        <w:t>, et al. Unveiling the balance between catalytic activity and water resistance over Co</w:t>
      </w:r>
      <w:r>
        <w:rPr>
          <w:rFonts w:ascii="Times New Roman" w:hAnsi="Times New Roman"/>
          <w:sz w:val="24"/>
          <w:vertAlign w:val="subscript"/>
        </w:rPr>
        <w:t>3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z w:val="24"/>
          <w:vertAlign w:val="subscript"/>
        </w:rPr>
        <w:t>4</w:t>
      </w:r>
      <w:r>
        <w:rPr>
          <w:rFonts w:ascii="Times New Roman" w:hAnsi="Times New Roman"/>
          <w:sz w:val="24"/>
        </w:rPr>
        <w:t xml:space="preserve"> catalysts for propane oxidation: The role of crystal facet and oxygen vacancy[J]. </w:t>
      </w:r>
      <w:r>
        <w:rPr>
          <w:rFonts w:ascii="Times New Roman" w:hAnsi="Times New Roman"/>
          <w:b/>
          <w:sz w:val="24"/>
        </w:rPr>
        <w:t>ACS Catalysis</w:t>
      </w:r>
      <w:r>
        <w:rPr>
          <w:rFonts w:ascii="Times New Roman" w:hAnsi="Times New Roman"/>
          <w:sz w:val="24"/>
        </w:rPr>
        <w:t>, 2023, 13(1), pp. 237</w:t>
      </w:r>
      <w:r>
        <w:rPr>
          <w:rFonts w:hint="eastAsia"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247.</w:t>
      </w:r>
    </w:p>
    <w:p>
      <w:pPr>
        <w:pStyle w:val="14"/>
        <w:numPr>
          <w:ilvl w:val="0"/>
          <w:numId w:val="5"/>
        </w:numPr>
        <w:spacing w:line="360" w:lineRule="auto"/>
        <w:ind w:firstLineChars="0"/>
        <w:rPr>
          <w:rFonts w:hint="eastAsia"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Yang, H., Li, G., </w:t>
      </w:r>
      <w:r>
        <w:rPr>
          <w:rFonts w:ascii="Times New Roman" w:hAnsi="Times New Roman"/>
          <w:b/>
          <w:sz w:val="24"/>
          <w:u w:val="single"/>
        </w:rPr>
        <w:t>Jiang, G.*</w:t>
      </w:r>
      <w:r>
        <w:rPr>
          <w:rFonts w:ascii="Times New Roman" w:hAnsi="Times New Roman"/>
          <w:sz w:val="24"/>
        </w:rPr>
        <w:t xml:space="preserve">, et al. Heterogeneous selective oxidation over supported metal catalysts: From nanoparticles to single atoms[J]. </w:t>
      </w:r>
      <w:r>
        <w:rPr>
          <w:rFonts w:ascii="Times New Roman" w:hAnsi="Times New Roman"/>
          <w:b/>
          <w:sz w:val="24"/>
        </w:rPr>
        <w:t>Applied Catalysis B: Environmental</w:t>
      </w:r>
      <w:r>
        <w:rPr>
          <w:rFonts w:ascii="Times New Roman" w:hAnsi="Times New Roman"/>
          <w:sz w:val="24"/>
        </w:rPr>
        <w:t>, 2023, 325, 122384.</w:t>
      </w:r>
    </w:p>
    <w:p>
      <w:pPr>
        <w:pStyle w:val="14"/>
        <w:numPr>
          <w:ilvl w:val="0"/>
          <w:numId w:val="5"/>
        </w:numPr>
        <w:spacing w:line="360" w:lineRule="auto"/>
        <w:ind w:firstLineChars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Zhang F., W</w:t>
      </w:r>
      <w:r>
        <w:rPr>
          <w:rFonts w:hint="eastAsia" w:ascii="Times New Roman" w:hAnsi="Times New Roman"/>
          <w:sz w:val="24"/>
        </w:rPr>
        <w:t>ei</w:t>
      </w:r>
      <w:r>
        <w:rPr>
          <w:rFonts w:ascii="Times New Roman" w:hAnsi="Times New Roman"/>
          <w:sz w:val="24"/>
        </w:rPr>
        <w:t xml:space="preserve"> Z.,</w:t>
      </w:r>
      <w:r>
        <w:rPr>
          <w:rFonts w:ascii="Times New Roman" w:hAnsi="Times New Roman"/>
          <w:b/>
          <w:bCs/>
          <w:sz w:val="24"/>
          <w:u w:val="single"/>
        </w:rPr>
        <w:t xml:space="preserve"> Jiang G.*</w:t>
      </w:r>
      <w:r>
        <w:rPr>
          <w:rFonts w:ascii="Times New Roman" w:hAnsi="Times New Roman"/>
          <w:sz w:val="24"/>
        </w:rPr>
        <w:t>, et al. Synergistic conversion of acid gases (H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>S and CO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>) to valuable chemicals: Carbonyl sulfide synthesis over vacancy-defective CoMo sulfide catalysts[J]</w:t>
      </w:r>
      <w:r>
        <w:rPr>
          <w:rFonts w:hint="eastAsia"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Applied Catalysis B: Environmental</w:t>
      </w:r>
      <w:r>
        <w:rPr>
          <w:rFonts w:ascii="Times New Roman" w:hAnsi="Times New Roman"/>
          <w:sz w:val="24"/>
        </w:rPr>
        <w:t>, 2022, 319, 121912.</w:t>
      </w:r>
    </w:p>
    <w:p>
      <w:pPr>
        <w:pStyle w:val="14"/>
        <w:numPr>
          <w:ilvl w:val="0"/>
          <w:numId w:val="5"/>
        </w:numPr>
        <w:spacing w:line="360" w:lineRule="auto"/>
        <w:ind w:firstLineChars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Duan X., Zhao T., </w:t>
      </w:r>
      <w:r>
        <w:rPr>
          <w:rFonts w:ascii="Times New Roman" w:hAnsi="Times New Roman"/>
          <w:b/>
          <w:bCs/>
          <w:sz w:val="24"/>
          <w:u w:val="single"/>
        </w:rPr>
        <w:t>Jiang G.</w:t>
      </w:r>
      <w:r>
        <w:rPr>
          <w:rFonts w:ascii="Times New Roman" w:hAnsi="Times New Roman"/>
          <w:sz w:val="24"/>
        </w:rPr>
        <w:t xml:space="preserve">, et al. High-temperature catalytic oxidation of 1,2-dichlorethane: An alternative applicable method for safe elimination of CVOCs[J]. </w:t>
      </w:r>
      <w:r>
        <w:rPr>
          <w:rFonts w:ascii="Times New Roman" w:hAnsi="Times New Roman"/>
          <w:b/>
          <w:sz w:val="24"/>
        </w:rPr>
        <w:t>ACS ES</w:t>
      </w:r>
      <w:r>
        <w:rPr>
          <w:rFonts w:hint="eastAsia" w:ascii="Times New Roman" w:hAnsi="Times New Roman"/>
          <w:b/>
          <w:sz w:val="24"/>
        </w:rPr>
        <w:t>&amp;</w:t>
      </w:r>
      <w:r>
        <w:rPr>
          <w:rFonts w:ascii="Times New Roman" w:hAnsi="Times New Roman"/>
          <w:b/>
          <w:sz w:val="24"/>
        </w:rPr>
        <w:t>T Engineering</w:t>
      </w:r>
      <w:r>
        <w:rPr>
          <w:rFonts w:ascii="Times New Roman" w:hAnsi="Times New Roman"/>
          <w:sz w:val="24"/>
        </w:rPr>
        <w:t xml:space="preserve">, 2022, 2(7), pp. 1260–1273. </w:t>
      </w:r>
    </w:p>
    <w:p>
      <w:pPr>
        <w:pStyle w:val="14"/>
        <w:numPr>
          <w:ilvl w:val="0"/>
          <w:numId w:val="5"/>
        </w:numPr>
        <w:spacing w:line="360" w:lineRule="auto"/>
        <w:ind w:firstLineChars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Li G., He K., Zhang F., </w:t>
      </w:r>
      <w:r>
        <w:rPr>
          <w:rFonts w:ascii="Times New Roman" w:hAnsi="Times New Roman"/>
          <w:b/>
          <w:bCs/>
          <w:sz w:val="24"/>
          <w:u w:val="single"/>
        </w:rPr>
        <w:t>Jiang G.</w:t>
      </w:r>
      <w:r>
        <w:rPr>
          <w:rFonts w:ascii="Times New Roman" w:hAnsi="Times New Roman"/>
          <w:sz w:val="24"/>
        </w:rPr>
        <w:t xml:space="preserve">, et al. Defect enhanced CoMnNiOx catalysts derived from spent ternary lithium-ion batteries for low-temperature propane oxidation[J]. </w:t>
      </w:r>
      <w:r>
        <w:rPr>
          <w:rFonts w:ascii="Times New Roman" w:hAnsi="Times New Roman"/>
          <w:b/>
          <w:sz w:val="24"/>
        </w:rPr>
        <w:t>Applied Catalysis B: Environmental</w:t>
      </w:r>
      <w:r>
        <w:rPr>
          <w:rFonts w:ascii="Times New Roman" w:hAnsi="Times New Roman"/>
          <w:sz w:val="24"/>
        </w:rPr>
        <w:t>, 2022, 309, 121231.</w:t>
      </w:r>
    </w:p>
    <w:p>
      <w:pPr>
        <w:pStyle w:val="14"/>
        <w:numPr>
          <w:ilvl w:val="0"/>
          <w:numId w:val="5"/>
        </w:numPr>
        <w:spacing w:line="360" w:lineRule="auto"/>
        <w:ind w:firstLineChars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Zhang F., Zhang X., </w:t>
      </w:r>
      <w:r>
        <w:rPr>
          <w:rFonts w:ascii="Times New Roman" w:hAnsi="Times New Roman"/>
          <w:b/>
          <w:bCs/>
          <w:sz w:val="24"/>
          <w:u w:val="single"/>
        </w:rPr>
        <w:t>Jiang G.</w:t>
      </w:r>
      <w:r>
        <w:rPr>
          <w:rFonts w:ascii="Times New Roman" w:hAnsi="Times New Roman"/>
          <w:sz w:val="24"/>
        </w:rPr>
        <w:t>, et al. H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>S selective catalytic oxidation over Ce substituted La</w:t>
      </w:r>
      <w:r>
        <w:rPr>
          <w:rFonts w:ascii="Times New Roman" w:hAnsi="Times New Roman"/>
          <w:sz w:val="24"/>
          <w:vertAlign w:val="subscript"/>
        </w:rPr>
        <w:t>1-x</w:t>
      </w:r>
      <w:r>
        <w:rPr>
          <w:rFonts w:ascii="Times New Roman" w:hAnsi="Times New Roman"/>
          <w:sz w:val="24"/>
        </w:rPr>
        <w:t>Ce</w:t>
      </w:r>
      <w:r>
        <w:rPr>
          <w:rFonts w:ascii="Times New Roman" w:hAnsi="Times New Roman"/>
          <w:sz w:val="24"/>
          <w:vertAlign w:val="subscript"/>
        </w:rPr>
        <w:t>x</w:t>
      </w:r>
      <w:r>
        <w:rPr>
          <w:rFonts w:ascii="Times New Roman" w:hAnsi="Times New Roman"/>
          <w:sz w:val="24"/>
        </w:rPr>
        <w:t>FeO</w:t>
      </w:r>
      <w:r>
        <w:rPr>
          <w:rFonts w:ascii="Times New Roman" w:hAnsi="Times New Roman"/>
          <w:sz w:val="24"/>
          <w:vertAlign w:val="subscript"/>
        </w:rPr>
        <w:t>3</w:t>
      </w:r>
      <w:r>
        <w:rPr>
          <w:rFonts w:ascii="Times New Roman" w:hAnsi="Times New Roman"/>
          <w:sz w:val="24"/>
        </w:rPr>
        <w:t xml:space="preserve"> perovskite oxides catalyst[J]. </w:t>
      </w:r>
      <w:r>
        <w:rPr>
          <w:rFonts w:ascii="Times New Roman" w:hAnsi="Times New Roman"/>
          <w:b/>
          <w:sz w:val="24"/>
        </w:rPr>
        <w:t>Chemical Engineering Journal</w:t>
      </w:r>
      <w:r>
        <w:rPr>
          <w:rFonts w:ascii="Times New Roman" w:hAnsi="Times New Roman"/>
          <w:sz w:val="24"/>
        </w:rPr>
        <w:t>, 2018, 348: 831-839.</w:t>
      </w:r>
    </w:p>
    <w:p>
      <w:pPr>
        <w:pStyle w:val="14"/>
        <w:numPr>
          <w:ilvl w:val="0"/>
          <w:numId w:val="5"/>
        </w:numPr>
        <w:spacing w:line="360" w:lineRule="auto"/>
        <w:ind w:firstLineChars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Zhang F., Zhang X., Hao Z., </w:t>
      </w:r>
      <w:r>
        <w:rPr>
          <w:rFonts w:ascii="Times New Roman" w:hAnsi="Times New Roman"/>
          <w:b/>
          <w:bCs/>
          <w:sz w:val="24"/>
          <w:u w:val="single"/>
        </w:rPr>
        <w:t xml:space="preserve">Jiang G. </w:t>
      </w:r>
      <w:r>
        <w:rPr>
          <w:rFonts w:ascii="Times New Roman" w:hAnsi="Times New Roman"/>
          <w:sz w:val="24"/>
        </w:rPr>
        <w:t xml:space="preserve">, et al. Insight into the H </w:t>
      </w:r>
      <w:r>
        <w:rPr>
          <w:rFonts w:ascii="Times New Roman" w:hAnsi="Times New Roman"/>
          <w:sz w:val="24"/>
          <w:vertAlign w:val="subscript"/>
        </w:rPr>
        <w:t xml:space="preserve">2 </w:t>
      </w:r>
      <w:r>
        <w:rPr>
          <w:rFonts w:ascii="Times New Roman" w:hAnsi="Times New Roman"/>
          <w:sz w:val="24"/>
        </w:rPr>
        <w:t xml:space="preserve">S selective catalytic oxidation performance on well-mixed Ce-containing rare earth catalysts derived from MgAlCe layered double </w:t>
      </w:r>
      <w:r>
        <w:rPr>
          <w:rFonts w:ascii="Times New Roman" w:hAnsi="Times New Roman"/>
          <w:b/>
          <w:sz w:val="24"/>
        </w:rPr>
        <w:t xml:space="preserve">hydroxides </w:t>
      </w:r>
      <w:r>
        <w:rPr>
          <w:rFonts w:ascii="Times New Roman" w:hAnsi="Times New Roman"/>
          <w:sz w:val="24"/>
        </w:rPr>
        <w:t xml:space="preserve">[J]. </w:t>
      </w:r>
      <w:r>
        <w:rPr>
          <w:rFonts w:ascii="Times New Roman" w:hAnsi="Times New Roman"/>
          <w:b/>
          <w:sz w:val="24"/>
        </w:rPr>
        <w:t xml:space="preserve">of Hazardous Materials, </w:t>
      </w:r>
      <w:r>
        <w:rPr>
          <w:rFonts w:ascii="Times New Roman" w:hAnsi="Times New Roman"/>
          <w:sz w:val="24"/>
        </w:rPr>
        <w:t>2018, 342: 749-757.</w:t>
      </w:r>
    </w:p>
    <w:p>
      <w:pPr>
        <w:pStyle w:val="14"/>
        <w:numPr>
          <w:ilvl w:val="0"/>
          <w:numId w:val="5"/>
        </w:numPr>
        <w:spacing w:line="360" w:lineRule="auto"/>
        <w:ind w:firstLineChars="0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 xml:space="preserve">Hao Zhengping, </w:t>
      </w:r>
      <w:r>
        <w:rPr>
          <w:rFonts w:hint="eastAsia" w:ascii="Times New Roman" w:hAnsi="Times New Roman"/>
          <w:b/>
          <w:sz w:val="24"/>
        </w:rPr>
        <w:t xml:space="preserve">Jiang Guoxia </w:t>
      </w:r>
      <w:r>
        <w:rPr>
          <w:rFonts w:hint="eastAsia" w:ascii="Times New Roman" w:hAnsi="Times New Roman"/>
          <w:sz w:val="24"/>
        </w:rPr>
        <w:t xml:space="preserve">, etc. Pyrochlore composite material and its preparation method and application, </w:t>
      </w:r>
      <w:r>
        <w:rPr>
          <w:rFonts w:hint="eastAsia" w:ascii="Times New Roman" w:hAnsi="Times New Roman"/>
          <w:b/>
          <w:sz w:val="24"/>
        </w:rPr>
        <w:t xml:space="preserve">Chinese invention patent </w:t>
      </w:r>
      <w:r>
        <w:rPr>
          <w:rFonts w:hint="eastAsia" w:ascii="Times New Roman" w:hAnsi="Times New Roman"/>
          <w:sz w:val="24"/>
        </w:rPr>
        <w:t xml:space="preserve">C </w:t>
      </w:r>
      <w:r>
        <w:rPr>
          <w:rFonts w:ascii="Times New Roman" w:hAnsi="Times New Roman"/>
          <w:sz w:val="24"/>
        </w:rPr>
        <w:t>N114950451A</w:t>
      </w:r>
    </w:p>
    <w:p>
      <w:pPr>
        <w:numPr>
          <w:ilvl w:val="0"/>
          <w:numId w:val="5"/>
        </w:numPr>
        <w:spacing w:line="360" w:lineRule="auto"/>
        <w:rPr>
          <w:rFonts w:ascii="Times New Roman" w:hAnsi="Times New Roman" w:eastAsia="宋体" w:cs="Times New Roman"/>
          <w:bCs/>
          <w:sz w:val="24"/>
        </w:rPr>
      </w:pPr>
      <w:r>
        <w:rPr>
          <w:rFonts w:ascii="Times New Roman" w:hAnsi="Times New Roman" w:eastAsia="宋体" w:cs="Times New Roman"/>
          <w:bCs/>
          <w:sz w:val="24"/>
        </w:rPr>
        <w:t xml:space="preserve">Zhang Xin </w:t>
      </w:r>
      <w:r>
        <w:rPr>
          <w:rFonts w:hint="eastAsia" w:ascii="Times New Roman" w:hAnsi="Times New Roman" w:eastAsia="宋体" w:cs="Times New Roman"/>
          <w:bCs/>
          <w:sz w:val="24"/>
        </w:rPr>
        <w:t xml:space="preserve">, </w:t>
      </w:r>
      <w:r>
        <w:rPr>
          <w:rFonts w:ascii="Times New Roman" w:hAnsi="Times New Roman" w:eastAsia="宋体" w:cs="Times New Roman"/>
          <w:b/>
          <w:sz w:val="24"/>
        </w:rPr>
        <w:t xml:space="preserve">Jiang Guoxia </w:t>
      </w:r>
      <w:r>
        <w:rPr>
          <w:rFonts w:hint="eastAsia" w:ascii="Times New Roman" w:hAnsi="Times New Roman" w:eastAsia="宋体" w:cs="Times New Roman"/>
          <w:b/>
          <w:sz w:val="24"/>
        </w:rPr>
        <w:t xml:space="preserve">, </w:t>
      </w:r>
      <w:r>
        <w:rPr>
          <w:rFonts w:ascii="Times New Roman" w:hAnsi="Times New Roman" w:eastAsia="宋体" w:cs="Times New Roman"/>
          <w:bCs/>
          <w:sz w:val="24"/>
        </w:rPr>
        <w:t xml:space="preserve">Hao Zhengping , A method for catalytic combustion of </w:t>
      </w:r>
      <w:r>
        <w:rPr>
          <w:rFonts w:ascii="Times New Roman" w:hAnsi="Times New Roman" w:eastAsia="宋体" w:cs="Times New Roman"/>
          <w:bCs/>
          <w:sz w:val="24"/>
          <w:szCs w:val="28"/>
        </w:rPr>
        <w:t xml:space="preserve">H </w:t>
      </w:r>
      <w:r>
        <w:rPr>
          <w:rFonts w:ascii="Times New Roman" w:hAnsi="Times New Roman" w:eastAsia="宋体" w:cs="Times New Roman"/>
          <w:bCs/>
          <w:sz w:val="24"/>
          <w:szCs w:val="28"/>
          <w:vertAlign w:val="subscript"/>
        </w:rPr>
        <w:t xml:space="preserve">2 </w:t>
      </w:r>
      <w:r>
        <w:rPr>
          <w:rFonts w:ascii="Times New Roman" w:hAnsi="Times New Roman" w:eastAsia="宋体" w:cs="Times New Roman"/>
          <w:bCs/>
          <w:sz w:val="24"/>
          <w:szCs w:val="28"/>
        </w:rPr>
        <w:t xml:space="preserve">S </w:t>
      </w:r>
      <w:r>
        <w:rPr>
          <w:rFonts w:ascii="Times New Roman" w:hAnsi="Times New Roman" w:eastAsia="宋体" w:cs="Times New Roman"/>
          <w:bCs/>
          <w:sz w:val="24"/>
        </w:rPr>
        <w:t xml:space="preserve">acid gas in the </w:t>
      </w:r>
      <w:r>
        <w:rPr>
          <w:rFonts w:ascii="Times New Roman" w:hAnsi="Times New Roman" w:eastAsia="宋体" w:cs="Times New Roman"/>
          <w:bCs/>
          <w:sz w:val="24"/>
          <w:szCs w:val="28"/>
        </w:rPr>
        <w:t xml:space="preserve">Claus </w:t>
      </w:r>
      <w:r>
        <w:rPr>
          <w:rFonts w:ascii="Times New Roman" w:hAnsi="Times New Roman" w:eastAsia="宋体" w:cs="Times New Roman"/>
          <w:bCs/>
          <w:sz w:val="24"/>
        </w:rPr>
        <w:t xml:space="preserve">process </w:t>
      </w:r>
      <w:r>
        <w:rPr>
          <w:rFonts w:hint="eastAsia" w:ascii="Times New Roman" w:hAnsi="Times New Roman" w:eastAsia="宋体" w:cs="Times New Roman"/>
          <w:bCs/>
          <w:sz w:val="24"/>
        </w:rPr>
        <w:t xml:space="preserve">, </w:t>
      </w:r>
      <w:r>
        <w:rPr>
          <w:rFonts w:hint="eastAsia" w:ascii="Times New Roman" w:hAnsi="Times New Roman"/>
          <w:b/>
          <w:sz w:val="24"/>
        </w:rPr>
        <w:t xml:space="preserve">Chinese invention patent </w:t>
      </w:r>
      <w:r>
        <w:rPr>
          <w:rFonts w:ascii="Times New Roman" w:hAnsi="Times New Roman" w:eastAsia="宋体" w:cs="Times New Roman"/>
          <w:bCs/>
          <w:sz w:val="24"/>
          <w:szCs w:val="28"/>
        </w:rPr>
        <w:t>CN109114577A</w:t>
      </w:r>
    </w:p>
    <w:p>
      <w:pPr>
        <w:pStyle w:val="14"/>
        <w:numPr>
          <w:ilvl w:val="0"/>
          <w:numId w:val="5"/>
        </w:numPr>
        <w:spacing w:line="360" w:lineRule="auto"/>
        <w:ind w:firstLineChars="0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 xml:space="preserve">Zhang Fenglian, Hao Zhengping, </w:t>
      </w:r>
      <w:r>
        <w:rPr>
          <w:rFonts w:hint="eastAsia" w:ascii="Times New Roman" w:hAnsi="Times New Roman"/>
          <w:b/>
          <w:sz w:val="24"/>
        </w:rPr>
        <w:t xml:space="preserve">Jiang Guoxia </w:t>
      </w:r>
      <w:r>
        <w:rPr>
          <w:rFonts w:ascii="Times New Roman" w:hAnsi="Times New Roman"/>
          <w:sz w:val="24"/>
        </w:rPr>
        <w:t xml:space="preserve">, </w:t>
      </w:r>
      <w:r>
        <w:rPr>
          <w:rFonts w:hint="eastAsia" w:ascii="Times New Roman" w:hAnsi="Times New Roman"/>
          <w:sz w:val="24"/>
        </w:rPr>
        <w:t xml:space="preserve">etc. Catalyst for synthesizing methyl mercaptan with carbon dioxide, hydrogen sulfide and hydrogen, its preparation method and application, </w:t>
      </w:r>
      <w:r>
        <w:rPr>
          <w:rFonts w:hint="eastAsia" w:ascii="Times New Roman" w:hAnsi="Times New Roman"/>
          <w:b/>
          <w:sz w:val="24"/>
        </w:rPr>
        <w:t xml:space="preserve">Chinese invention patent </w:t>
      </w:r>
      <w:r>
        <w:rPr>
          <w:rFonts w:hint="eastAsia" w:ascii="Times New Roman" w:hAnsi="Times New Roman"/>
          <w:sz w:val="24"/>
        </w:rPr>
        <w:t>CN114308080A</w:t>
      </w:r>
    </w:p>
    <w:p>
      <w:pPr>
        <w:numPr>
          <w:ilvl w:val="0"/>
          <w:numId w:val="5"/>
        </w:numPr>
        <w:spacing w:line="360" w:lineRule="auto"/>
        <w:rPr>
          <w:rFonts w:ascii="Times New Roman" w:hAnsi="Times New Roman" w:eastAsia="宋体" w:cs="Times New Roman"/>
          <w:bCs/>
          <w:sz w:val="24"/>
        </w:rPr>
      </w:pPr>
      <w:r>
        <w:rPr>
          <w:rFonts w:ascii="Times New Roman" w:hAnsi="Times New Roman" w:eastAsia="宋体" w:cs="Times New Roman"/>
          <w:bCs/>
          <w:sz w:val="24"/>
        </w:rPr>
        <w:t xml:space="preserve">Hao Zhengping </w:t>
      </w:r>
      <w:r>
        <w:rPr>
          <w:rFonts w:hint="eastAsia" w:ascii="Times New Roman" w:hAnsi="Times New Roman" w:eastAsia="宋体" w:cs="Times New Roman"/>
          <w:bCs/>
          <w:sz w:val="24"/>
        </w:rPr>
        <w:t xml:space="preserve">, </w:t>
      </w:r>
      <w:r>
        <w:rPr>
          <w:rFonts w:ascii="Times New Roman" w:hAnsi="Times New Roman" w:eastAsia="宋体" w:cs="Times New Roman"/>
          <w:bCs/>
          <w:sz w:val="24"/>
        </w:rPr>
        <w:t xml:space="preserve">Zhang Xin </w:t>
      </w:r>
      <w:r>
        <w:rPr>
          <w:rFonts w:hint="eastAsia" w:ascii="Times New Roman" w:hAnsi="Times New Roman" w:eastAsia="宋体" w:cs="Times New Roman"/>
          <w:bCs/>
          <w:sz w:val="24"/>
        </w:rPr>
        <w:t xml:space="preserve">, </w:t>
      </w:r>
      <w:r>
        <w:rPr>
          <w:rFonts w:ascii="Times New Roman" w:hAnsi="Times New Roman" w:eastAsia="宋体" w:cs="Times New Roman"/>
          <w:b/>
          <w:sz w:val="24"/>
        </w:rPr>
        <w:t xml:space="preserve">Jiang Guoxia </w:t>
      </w:r>
      <w:r>
        <w:rPr>
          <w:rFonts w:hint="eastAsia" w:ascii="Times New Roman" w:hAnsi="Times New Roman" w:eastAsia="宋体" w:cs="Times New Roman"/>
          <w:b/>
          <w:sz w:val="24"/>
        </w:rPr>
        <w:t xml:space="preserve">, etc., </w:t>
      </w:r>
      <w:r>
        <w:rPr>
          <w:rFonts w:ascii="Times New Roman" w:hAnsi="Times New Roman" w:eastAsia="宋体" w:cs="Times New Roman"/>
          <w:bCs/>
          <w:sz w:val="24"/>
        </w:rPr>
        <w:t xml:space="preserve">Application of hexaaluminate composite oxide materials in </w:t>
      </w:r>
      <w:r>
        <w:rPr>
          <w:rFonts w:ascii="Times New Roman" w:hAnsi="Times New Roman" w:eastAsia="宋体" w:cs="Times New Roman"/>
          <w:bCs/>
          <w:sz w:val="24"/>
          <w:szCs w:val="28"/>
        </w:rPr>
        <w:t xml:space="preserve">H </w:t>
      </w:r>
      <w:r>
        <w:rPr>
          <w:rFonts w:ascii="Times New Roman" w:hAnsi="Times New Roman" w:eastAsia="宋体" w:cs="Times New Roman"/>
          <w:bCs/>
          <w:sz w:val="24"/>
          <w:szCs w:val="28"/>
          <w:vertAlign w:val="subscript"/>
        </w:rPr>
        <w:t xml:space="preserve">2 </w:t>
      </w:r>
      <w:r>
        <w:rPr>
          <w:rFonts w:ascii="Times New Roman" w:hAnsi="Times New Roman" w:eastAsia="宋体" w:cs="Times New Roman"/>
          <w:bCs/>
          <w:sz w:val="24"/>
          <w:szCs w:val="28"/>
        </w:rPr>
        <w:t xml:space="preserve">S catalytic decomposition reaction </w:t>
      </w:r>
      <w:r>
        <w:rPr>
          <w:rFonts w:hint="eastAsia" w:ascii="Times New Roman" w:hAnsi="Times New Roman" w:eastAsia="宋体" w:cs="Times New Roman"/>
          <w:bCs/>
          <w:sz w:val="24"/>
        </w:rPr>
        <w:t xml:space="preserve">, </w:t>
      </w:r>
      <w:r>
        <w:rPr>
          <w:rFonts w:hint="eastAsia" w:ascii="Times New Roman" w:hAnsi="Times New Roman"/>
          <w:b/>
          <w:sz w:val="24"/>
        </w:rPr>
        <w:t xml:space="preserve">Chinese invention patent </w:t>
      </w:r>
      <w:r>
        <w:rPr>
          <w:rFonts w:ascii="Times New Roman" w:hAnsi="Times New Roman" w:eastAsia="宋体" w:cs="Times New Roman"/>
          <w:bCs/>
          <w:sz w:val="24"/>
          <w:szCs w:val="28"/>
        </w:rPr>
        <w:t>CN109012144A</w:t>
      </w:r>
    </w:p>
    <w:p>
      <w:pPr>
        <w:numPr>
          <w:ilvl w:val="0"/>
          <w:numId w:val="5"/>
        </w:numPr>
        <w:spacing w:line="360" w:lineRule="auto"/>
        <w:rPr>
          <w:rFonts w:ascii="Times New Roman" w:hAnsi="Times New Roman" w:eastAsia="宋体" w:cs="Times New Roman"/>
          <w:bCs/>
          <w:sz w:val="24"/>
        </w:rPr>
      </w:pPr>
      <w:r>
        <w:rPr>
          <w:rFonts w:ascii="Times New Roman" w:hAnsi="Times New Roman" w:eastAsia="宋体" w:cs="Times New Roman"/>
          <w:bCs/>
          <w:sz w:val="24"/>
        </w:rPr>
        <w:t xml:space="preserve">Zhang Xin </w:t>
      </w:r>
      <w:r>
        <w:rPr>
          <w:rFonts w:hint="eastAsia" w:ascii="Times New Roman" w:hAnsi="Times New Roman" w:eastAsia="宋体" w:cs="Times New Roman"/>
          <w:bCs/>
          <w:sz w:val="24"/>
        </w:rPr>
        <w:t xml:space="preserve">, </w:t>
      </w:r>
      <w:r>
        <w:rPr>
          <w:rFonts w:ascii="Times New Roman" w:hAnsi="Times New Roman" w:eastAsia="宋体" w:cs="Times New Roman"/>
          <w:bCs/>
          <w:sz w:val="24"/>
        </w:rPr>
        <w:t xml:space="preserve">Hao Zhengping </w:t>
      </w:r>
      <w:r>
        <w:rPr>
          <w:rFonts w:hint="eastAsia" w:ascii="Times New Roman" w:hAnsi="Times New Roman" w:eastAsia="宋体" w:cs="Times New Roman"/>
          <w:bCs/>
          <w:sz w:val="24"/>
        </w:rPr>
        <w:t xml:space="preserve">, </w:t>
      </w:r>
      <w:r>
        <w:rPr>
          <w:rFonts w:ascii="Times New Roman" w:hAnsi="Times New Roman" w:eastAsia="宋体" w:cs="Times New Roman"/>
          <w:bCs/>
          <w:sz w:val="24"/>
        </w:rPr>
        <w:t xml:space="preserve">Zhang Fenglian </w:t>
      </w:r>
      <w:r>
        <w:rPr>
          <w:rFonts w:hint="eastAsia" w:ascii="Times New Roman" w:hAnsi="Times New Roman" w:eastAsia="宋体" w:cs="Times New Roman"/>
          <w:bCs/>
          <w:sz w:val="24"/>
        </w:rPr>
        <w:t xml:space="preserve">, </w:t>
      </w:r>
      <w:r>
        <w:rPr>
          <w:rFonts w:ascii="Times New Roman" w:hAnsi="Times New Roman" w:eastAsia="宋体" w:cs="Times New Roman"/>
          <w:b/>
          <w:sz w:val="24"/>
        </w:rPr>
        <w:t xml:space="preserve">Jiang Guoxia </w:t>
      </w:r>
      <w:r>
        <w:rPr>
          <w:rFonts w:hint="eastAsia" w:ascii="Times New Roman" w:hAnsi="Times New Roman" w:eastAsia="宋体" w:cs="Times New Roman"/>
          <w:b/>
          <w:sz w:val="24"/>
        </w:rPr>
        <w:t xml:space="preserve">, Application of </w:t>
      </w:r>
      <w:r>
        <w:rPr>
          <w:rFonts w:ascii="Times New Roman" w:hAnsi="Times New Roman" w:eastAsia="宋体" w:cs="Times New Roman"/>
          <w:bCs/>
          <w:sz w:val="24"/>
        </w:rPr>
        <w:t xml:space="preserve">hydrotalcite-like molybdenum-based composite sulfide catalytic materials in the synergistic catalytic conversion of </w:t>
      </w:r>
      <w:r>
        <w:rPr>
          <w:rFonts w:ascii="Times New Roman" w:hAnsi="Times New Roman" w:eastAsia="宋体" w:cs="Times New Roman"/>
          <w:bCs/>
          <w:sz w:val="24"/>
          <w:szCs w:val="28"/>
        </w:rPr>
        <w:t xml:space="preserve">H </w:t>
      </w:r>
      <w:r>
        <w:rPr>
          <w:rFonts w:ascii="Times New Roman" w:hAnsi="Times New Roman" w:eastAsia="宋体" w:cs="Times New Roman"/>
          <w:bCs/>
          <w:sz w:val="24"/>
          <w:szCs w:val="28"/>
          <w:vertAlign w:val="subscript"/>
        </w:rPr>
        <w:t xml:space="preserve">2 </w:t>
      </w:r>
      <w:r>
        <w:rPr>
          <w:rFonts w:ascii="Times New Roman" w:hAnsi="Times New Roman" w:eastAsia="宋体" w:cs="Times New Roman"/>
          <w:bCs/>
          <w:sz w:val="24"/>
          <w:szCs w:val="28"/>
        </w:rPr>
        <w:t xml:space="preserve">S </w:t>
      </w:r>
      <w:r>
        <w:rPr>
          <w:rFonts w:ascii="Times New Roman" w:hAnsi="Times New Roman" w:eastAsia="宋体" w:cs="Times New Roman"/>
          <w:bCs/>
          <w:sz w:val="24"/>
        </w:rPr>
        <w:t xml:space="preserve">and </w:t>
      </w:r>
      <w:r>
        <w:rPr>
          <w:rFonts w:ascii="Times New Roman" w:hAnsi="Times New Roman" w:eastAsia="宋体" w:cs="Times New Roman"/>
          <w:bCs/>
          <w:sz w:val="24"/>
          <w:szCs w:val="28"/>
        </w:rPr>
        <w:t xml:space="preserve">CO </w:t>
      </w:r>
      <w:r>
        <w:rPr>
          <w:rFonts w:ascii="Times New Roman" w:hAnsi="Times New Roman" w:eastAsia="宋体" w:cs="Times New Roman"/>
          <w:bCs/>
          <w:sz w:val="24"/>
          <w:szCs w:val="28"/>
          <w:vertAlign w:val="subscript"/>
        </w:rPr>
        <w:t xml:space="preserve">2 to </w:t>
      </w:r>
      <w:r>
        <w:rPr>
          <w:rFonts w:ascii="Times New Roman" w:hAnsi="Times New Roman" w:eastAsia="宋体" w:cs="Times New Roman"/>
          <w:bCs/>
          <w:sz w:val="24"/>
        </w:rPr>
        <w:t xml:space="preserve">carbonyl sulfide </w:t>
      </w:r>
      <w:r>
        <w:rPr>
          <w:rFonts w:hint="eastAsia" w:ascii="Times New Roman" w:hAnsi="Times New Roman" w:eastAsia="宋体" w:cs="Times New Roman"/>
          <w:bCs/>
          <w:sz w:val="24"/>
        </w:rPr>
        <w:t xml:space="preserve">, </w:t>
      </w:r>
      <w:r>
        <w:rPr>
          <w:rFonts w:hint="eastAsia" w:ascii="Times New Roman" w:hAnsi="Times New Roman"/>
          <w:b/>
          <w:sz w:val="24"/>
        </w:rPr>
        <w:t xml:space="preserve">Chinese invention patent </w:t>
      </w:r>
      <w:r>
        <w:rPr>
          <w:rFonts w:ascii="Times New Roman" w:hAnsi="Times New Roman" w:eastAsia="宋体" w:cs="Times New Roman"/>
          <w:bCs/>
          <w:sz w:val="24"/>
          <w:szCs w:val="28"/>
        </w:rPr>
        <w:t>CN109046390A</w:t>
      </w:r>
    </w:p>
    <w:p>
      <w:pPr>
        <w:pStyle w:val="14"/>
        <w:spacing w:line="360" w:lineRule="auto"/>
        <w:ind w:left="420" w:firstLine="0" w:firstLineChars="0"/>
        <w:rPr>
          <w:rFonts w:ascii="Times New Roman" w:hAnsi="Times New Roman" w:cs="Times New Roman"/>
          <w:sz w:val="24"/>
          <w:szCs w:val="24"/>
        </w:rPr>
      </w:pPr>
    </w:p>
    <w:sectPr>
      <w:pgSz w:w="11906" w:h="16838"/>
      <w:pgMar w:top="873" w:right="1134" w:bottom="873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3F6353"/>
    <w:multiLevelType w:val="multilevel"/>
    <w:tmpl w:val="103F6353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C9E75DA"/>
    <w:multiLevelType w:val="multilevel"/>
    <w:tmpl w:val="2C9E75DA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34F00649"/>
    <w:multiLevelType w:val="multilevel"/>
    <w:tmpl w:val="34F00649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391526B6"/>
    <w:multiLevelType w:val="multilevel"/>
    <w:tmpl w:val="391526B6"/>
    <w:lvl w:ilvl="0" w:tentative="0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eastAsiaTheme="minorEastAsia" w:cstheme="minorBidi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75CD015A"/>
    <w:multiLevelType w:val="multilevel"/>
    <w:tmpl w:val="75CD015A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  <w:shd w:val="pct10" w:color="auto" w:fill="FFFFFF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A70"/>
    <w:rsid w:val="000250C7"/>
    <w:rsid w:val="00057790"/>
    <w:rsid w:val="0006150C"/>
    <w:rsid w:val="00062D37"/>
    <w:rsid w:val="000648A7"/>
    <w:rsid w:val="00067A70"/>
    <w:rsid w:val="000C1654"/>
    <w:rsid w:val="000F17E0"/>
    <w:rsid w:val="000F37EA"/>
    <w:rsid w:val="001015DD"/>
    <w:rsid w:val="00107BAE"/>
    <w:rsid w:val="00184405"/>
    <w:rsid w:val="00187DD1"/>
    <w:rsid w:val="001D16EA"/>
    <w:rsid w:val="001F6947"/>
    <w:rsid w:val="002736F1"/>
    <w:rsid w:val="00273F1E"/>
    <w:rsid w:val="00274C92"/>
    <w:rsid w:val="002B42C4"/>
    <w:rsid w:val="003355D5"/>
    <w:rsid w:val="003762D0"/>
    <w:rsid w:val="0038218C"/>
    <w:rsid w:val="00384D16"/>
    <w:rsid w:val="00390948"/>
    <w:rsid w:val="00392036"/>
    <w:rsid w:val="003A465F"/>
    <w:rsid w:val="003E59FB"/>
    <w:rsid w:val="003E7F59"/>
    <w:rsid w:val="003F5395"/>
    <w:rsid w:val="003F7F3A"/>
    <w:rsid w:val="0042190E"/>
    <w:rsid w:val="004910ED"/>
    <w:rsid w:val="004C2159"/>
    <w:rsid w:val="004E70AD"/>
    <w:rsid w:val="004F233D"/>
    <w:rsid w:val="0052142A"/>
    <w:rsid w:val="005737D1"/>
    <w:rsid w:val="00575AA0"/>
    <w:rsid w:val="005817CF"/>
    <w:rsid w:val="00584DCB"/>
    <w:rsid w:val="005B08B7"/>
    <w:rsid w:val="005C407E"/>
    <w:rsid w:val="005C471C"/>
    <w:rsid w:val="005E50E2"/>
    <w:rsid w:val="005E6691"/>
    <w:rsid w:val="006578C7"/>
    <w:rsid w:val="006C05D0"/>
    <w:rsid w:val="006D3113"/>
    <w:rsid w:val="00755703"/>
    <w:rsid w:val="00787C96"/>
    <w:rsid w:val="00790CF8"/>
    <w:rsid w:val="007C1471"/>
    <w:rsid w:val="007C412E"/>
    <w:rsid w:val="00812DB4"/>
    <w:rsid w:val="00824881"/>
    <w:rsid w:val="00842748"/>
    <w:rsid w:val="00854D97"/>
    <w:rsid w:val="0086098E"/>
    <w:rsid w:val="0086113F"/>
    <w:rsid w:val="008A27C0"/>
    <w:rsid w:val="008C4148"/>
    <w:rsid w:val="008C7304"/>
    <w:rsid w:val="008D4288"/>
    <w:rsid w:val="008F014D"/>
    <w:rsid w:val="008F0D2B"/>
    <w:rsid w:val="00904E2A"/>
    <w:rsid w:val="00910739"/>
    <w:rsid w:val="00912A54"/>
    <w:rsid w:val="00977A51"/>
    <w:rsid w:val="009E4020"/>
    <w:rsid w:val="00A729CA"/>
    <w:rsid w:val="00A77C1D"/>
    <w:rsid w:val="00A9628F"/>
    <w:rsid w:val="00A96A03"/>
    <w:rsid w:val="00B06562"/>
    <w:rsid w:val="00B1596C"/>
    <w:rsid w:val="00B5399E"/>
    <w:rsid w:val="00B575EC"/>
    <w:rsid w:val="00B6072F"/>
    <w:rsid w:val="00B661FF"/>
    <w:rsid w:val="00B94E12"/>
    <w:rsid w:val="00BB0897"/>
    <w:rsid w:val="00BC0533"/>
    <w:rsid w:val="00BC601C"/>
    <w:rsid w:val="00BC6E4C"/>
    <w:rsid w:val="00BD27EE"/>
    <w:rsid w:val="00BD3109"/>
    <w:rsid w:val="00BF077D"/>
    <w:rsid w:val="00BF7D9A"/>
    <w:rsid w:val="00C001EB"/>
    <w:rsid w:val="00C11A0C"/>
    <w:rsid w:val="00C325D4"/>
    <w:rsid w:val="00C44A85"/>
    <w:rsid w:val="00C566AA"/>
    <w:rsid w:val="00C721DD"/>
    <w:rsid w:val="00C905BE"/>
    <w:rsid w:val="00CB4C69"/>
    <w:rsid w:val="00CB6243"/>
    <w:rsid w:val="00CD2428"/>
    <w:rsid w:val="00CF45B8"/>
    <w:rsid w:val="00D436F4"/>
    <w:rsid w:val="00D5483C"/>
    <w:rsid w:val="00D64095"/>
    <w:rsid w:val="00D750C9"/>
    <w:rsid w:val="00DA146F"/>
    <w:rsid w:val="00DB34FC"/>
    <w:rsid w:val="00DD0922"/>
    <w:rsid w:val="00DE288E"/>
    <w:rsid w:val="00DF253D"/>
    <w:rsid w:val="00E0006C"/>
    <w:rsid w:val="00E00FD0"/>
    <w:rsid w:val="00E10154"/>
    <w:rsid w:val="00E1200B"/>
    <w:rsid w:val="00E44036"/>
    <w:rsid w:val="00E534BD"/>
    <w:rsid w:val="00E7009F"/>
    <w:rsid w:val="00E84A24"/>
    <w:rsid w:val="00EA2416"/>
    <w:rsid w:val="00EF50ED"/>
    <w:rsid w:val="00F0234C"/>
    <w:rsid w:val="00F04E54"/>
    <w:rsid w:val="00F20371"/>
    <w:rsid w:val="00F278DD"/>
    <w:rsid w:val="00F34D29"/>
    <w:rsid w:val="00F4690A"/>
    <w:rsid w:val="00F577CB"/>
    <w:rsid w:val="00F922A0"/>
    <w:rsid w:val="00FA22E6"/>
    <w:rsid w:val="00FA392D"/>
    <w:rsid w:val="00FA3E83"/>
    <w:rsid w:val="00FA684E"/>
    <w:rsid w:val="00FC3638"/>
    <w:rsid w:val="00FE0E1D"/>
    <w:rsid w:val="00FE1D13"/>
    <w:rsid w:val="00FF7186"/>
    <w:rsid w:val="17223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15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2">
    <w:name w:val="标题 1 字符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3">
    <w:name w:val="标题 2 字符"/>
    <w:basedOn w:val="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副标题 字符"/>
    <w:basedOn w:val="8"/>
    <w:link w:val="6"/>
    <w:qFormat/>
    <w:uiPriority w:val="11"/>
    <w:rPr>
      <w:b/>
      <w:bCs/>
      <w:kern w:val="28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numbering" Target="numbering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9C8328-60C8-4E7C-87D7-D302BB1EDA1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741</Words>
  <Characters>4468</Characters>
  <Lines>25</Lines>
  <Paragraphs>7</Paragraphs>
  <TotalTime>129</TotalTime>
  <ScaleCrop>false</ScaleCrop>
  <LinksUpToDate>false</LinksUpToDate>
  <CharactersWithSpaces>5454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2022-11-28T07:22:00Z</dcterms:created>
  <dc:creator>dell</dc:creator>
  <cp:lastModifiedBy>360°仰拍食物！！</cp:lastModifiedBy>
  <dcterms:modified xsi:type="dcterms:W3CDTF">2023-07-19T03:29:00Z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463AB847A5314AE59292DBCF2256A03C_13</vt:lpwstr>
  </property>
</Properties>
</file>